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ectPr>
          <w:pgSz w:w="11907" w:h="16840"/>
          <w:pgMar w:top="1134" w:right="1191" w:bottom="1134" w:left="1304" w:header="851" w:footer="992" w:gutter="0"/>
          <w:pgNumType w:fmt="numberInDash"/>
          <w:cols w:space="720" w:num="1"/>
          <w:docGrid w:linePitch="380" w:charSpace="-5735"/>
        </w:sectPr>
      </w:pPr>
    </w:p>
    <w:p>
      <w:pPr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25458"/>
      <w:bookmarkStart w:id="1" w:name="_Toc18159"/>
      <w:bookmarkStart w:id="2" w:name="_Toc12808"/>
      <w:bookmarkStart w:id="3" w:name="_Toc18881"/>
      <w:bookmarkStart w:id="4" w:name="_Toc26820"/>
      <w:bookmarkStart w:id="5" w:name="_Toc7625"/>
      <w:bookmarkStart w:id="6" w:name="_Toc313893526"/>
      <w:bookmarkStart w:id="7" w:name="_Toc3463"/>
      <w:bookmarkStart w:id="8" w:name="_Toc317775175"/>
    </w:p>
    <w:p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询价文件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3" w:leftChars="861" w:hanging="1625" w:hangingChars="5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采购计划编号：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QJZJZX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23A010</w:t>
      </w:r>
    </w:p>
    <w:p>
      <w:pPr>
        <w:spacing w:line="360" w:lineRule="auto"/>
        <w:ind w:left="3433" w:leftChars="861" w:hanging="1625" w:hangingChars="5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360" w:lineRule="auto"/>
        <w:ind w:left="3433" w:leftChars="861" w:hanging="1625" w:hangingChars="5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项目名称：黔江职教中心教室、寝室窗帘采购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：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黔江区民族职业教育中心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二〇二三年十一月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44" w:name="_GoBack"/>
      <w:bookmarkEnd w:id="44"/>
    </w:p>
    <w:p>
      <w:pPr>
        <w:pStyle w:val="5"/>
        <w:spacing w:before="0" w:after="0" w:line="360" w:lineRule="auto"/>
        <w:ind w:firstLine="360" w:firstLineChars="15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采购预算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9" w:name="_Hlk344477914"/>
            <w:r>
              <w:rPr>
                <w:rFonts w:hint="eastAsia" w:ascii="宋体" w:hAnsi="宋体"/>
                <w:sz w:val="24"/>
                <w:szCs w:val="24"/>
              </w:rPr>
              <w:t>黔江职教中心教室、寝室窗帘采购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自筹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1家</w:t>
            </w:r>
          </w:p>
        </w:tc>
      </w:tr>
      <w:bookmarkEnd w:id="9"/>
    </w:tbl>
    <w:p>
      <w:pPr>
        <w:pStyle w:val="5"/>
        <w:spacing w:before="0" w:after="0" w:line="360" w:lineRule="auto"/>
        <w:ind w:firstLine="470" w:firstLineChars="196"/>
        <w:rPr>
          <w:rFonts w:ascii="宋体" w:hAnsi="宋体"/>
          <w:b w:val="0"/>
          <w:sz w:val="24"/>
          <w:szCs w:val="24"/>
        </w:rPr>
      </w:pPr>
      <w:bookmarkStart w:id="10" w:name="_Toc19437"/>
      <w:bookmarkStart w:id="11" w:name="_Toc6462"/>
      <w:bookmarkStart w:id="12" w:name="_Toc22399"/>
      <w:bookmarkStart w:id="13" w:name="_Toc1790"/>
      <w:bookmarkStart w:id="14" w:name="_Toc15727"/>
      <w:bookmarkStart w:id="15" w:name="_Toc15576"/>
      <w:bookmarkStart w:id="16" w:name="_Toc25190"/>
      <w:bookmarkStart w:id="17" w:name="_Toc317775178"/>
      <w:bookmarkStart w:id="18" w:name="_Toc373860293"/>
      <w:r>
        <w:rPr>
          <w:rFonts w:hint="eastAsia" w:ascii="宋体" w:hAnsi="宋体"/>
          <w:b w:val="0"/>
          <w:sz w:val="24"/>
          <w:szCs w:val="24"/>
        </w:rPr>
        <w:t>采购限价：191900.00元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/>
          <w:b w:val="0"/>
          <w:sz w:val="24"/>
          <w:szCs w:val="24"/>
        </w:rPr>
        <w:t>供应商资格条件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（一）有独立的公司或个体工商户 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（二）本项目的特定资格要求：无。</w:t>
      </w:r>
      <w:bookmarkEnd w:id="17"/>
      <w:bookmarkEnd w:id="18"/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三、采购需求清单</w:t>
      </w:r>
    </w:p>
    <w:p>
      <w:pPr>
        <w:rPr>
          <w:rFonts w:ascii="宋体" w:hAnsi="宋体"/>
          <w:sz w:val="24"/>
          <w:szCs w:val="24"/>
        </w:rPr>
      </w:pPr>
    </w:p>
    <w:tbl>
      <w:tblPr>
        <w:tblStyle w:val="58"/>
        <w:tblW w:w="0" w:type="auto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6"/>
        <w:gridCol w:w="596"/>
        <w:gridCol w:w="1768"/>
        <w:gridCol w:w="696"/>
        <w:gridCol w:w="779"/>
        <w:gridCol w:w="3703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材料名称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产品图片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4874CB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工艺、材质、验收标准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-33655</wp:posOffset>
                  </wp:positionV>
                  <wp:extent cx="1028700" cy="923290"/>
                  <wp:effectExtent l="19050" t="0" r="0" b="0"/>
                  <wp:wrapNone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szCs w:val="24"/>
              </w:rPr>
              <w:t>窗帘布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2325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材质：棉质，遮光度98%，颜色：深灰、纯色，原料成份：棉20% 麻50% 涤纶丝30%。无异味，不起球，甲酫检测合格，≤75,PH值 4.0~8.5， 耐洗色牢度/级：变色≥4沾色≥3 ，耐水色丰度/级符合：GB/T5713-2013 GB/T 19817-2005(悬挂类-合格品)，变色&gt;4，提供检验报告。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教室共155间，每间3幅共15米，每幅对开，成型高度2.6米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窗帘绑带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287020</wp:posOffset>
                  </wp:positionV>
                  <wp:extent cx="1066800" cy="1266190"/>
                  <wp:effectExtent l="19050" t="0" r="0" b="0"/>
                  <wp:wrapNone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26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930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材质：棉麻，遮光度98%，颜色：深灰、纯色，原料成份：棉20% 麻50% 涤纶丝30%。无异味，不起球，甲酫检测合格，≤75,PH值 4.0~8.5， 耐洗色牢度/级：变色≥4沾色≥3 ，耐水色丰度/级符合：GB/T5713-2013 GB/T 19817-2005(悬挂类-合格品)，变色&gt;4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每幅2个，共6个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窗帘布带（含纳米圈）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805815</wp:posOffset>
                  </wp:positionV>
                  <wp:extent cx="752475" cy="704850"/>
                  <wp:effectExtent l="19050" t="0" r="9525" b="0"/>
                  <wp:wrapNone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-89535</wp:posOffset>
                  </wp:positionV>
                  <wp:extent cx="742950" cy="704850"/>
                  <wp:effectExtent l="19050" t="0" r="0" b="0"/>
                  <wp:wrapNone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2225675</wp:posOffset>
                  </wp:positionV>
                  <wp:extent cx="857250" cy="771525"/>
                  <wp:effectExtent l="19050" t="0" r="0" b="0"/>
                  <wp:wrapNone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2325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材质：棉质，宽度75mm,孔距30mm,环保无异味，厚实耐用，高 度10公分。纳米圈材质：ABS材料，减少与窗帘摩擦，拉滑方便。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罗马杆</w:t>
            </w:r>
          </w:p>
        </w:tc>
        <w:tc>
          <w:tcPr>
            <w:tcW w:w="1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ｍ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1395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材质：铝合金;厚度：2mm，0.5kg/m。管径30mm。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每间9米，共155间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寝室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窗帘布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123190</wp:posOffset>
                  </wp:positionV>
                  <wp:extent cx="1066800" cy="923290"/>
                  <wp:effectExtent l="19050" t="0" r="0" b="0"/>
                  <wp:wrapNone/>
                  <wp:docPr id="16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26" t="28172" r="26" b="28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462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材质：棉麻，遮光度98%，颜色：果黄色、纯色，原料成份：棉20% 麻50% 涤纶丝30%。无异味，不起球，甲酫检测合格，≤75,PH值 4.0~8.5， 耐洗色牢度/级：变色≥4沾色≥3 ，耐水色丰度/级符合：GB/T5713-2013 GB/T 19817-2005(悬挂类-合格品)，变色&gt;4，提供检验报告。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寝室共154间，每间1幅共3米，整幅单开，成型高度2.6米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窗帘绑带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-24130</wp:posOffset>
                  </wp:positionV>
                  <wp:extent cx="800100" cy="885825"/>
                  <wp:effectExtent l="19050" t="0" r="0" b="0"/>
                  <wp:wrapNone/>
                  <wp:docPr id="17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154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材质：棉麻，遮光度98%，颜色：深灰、纯色，原料成份：棉20% 麻50% 涤纶丝30%。无异味，不起球，甲酫检测合格，≤75,PH值 4.0~8.5， 耐洗色牢度/级：变色≥4沾色≥3 ，耐水色丰度/级符合：GB/T5713-2013 GB/T 19817-2005(悬挂类-合格品)，变色&gt;4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每幅1个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窗帘布带（含纳米圈）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269240</wp:posOffset>
                  </wp:positionV>
                  <wp:extent cx="1009650" cy="571500"/>
                  <wp:effectExtent l="19050" t="0" r="0" b="0"/>
                  <wp:wrapNone/>
                  <wp:docPr id="1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-414020</wp:posOffset>
                  </wp:positionV>
                  <wp:extent cx="895350" cy="571500"/>
                  <wp:effectExtent l="19050" t="0" r="0" b="0"/>
                  <wp:wrapNone/>
                  <wp:docPr id="19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462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材质：棉质，宽度75mm,孔距30mm,环保无异味，厚实耐用，高 度10公分。纳米圈材质：ABS材料，减少与窗帘摩擦，拉滑方便。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罗马杆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191135</wp:posOffset>
                  </wp:positionV>
                  <wp:extent cx="962025" cy="942975"/>
                  <wp:effectExtent l="19050" t="0" r="9525" b="0"/>
                  <wp:wrapNone/>
                  <wp:docPr id="20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ｍ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262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材质：铝合金;厚度：2mm，0.5kg/m。管径30mm。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每间1.7米，共154间</w:t>
            </w:r>
          </w:p>
        </w:tc>
      </w:tr>
    </w:tbl>
    <w:p>
      <w:pPr>
        <w:pStyle w:val="2"/>
        <w:rPr>
          <w:rFonts w:hAnsi="宋体"/>
          <w:color w:val="auto"/>
          <w:kern w:val="2"/>
          <w:szCs w:val="24"/>
        </w:rPr>
      </w:pPr>
    </w:p>
    <w:p>
      <w:pPr>
        <w:pStyle w:val="2"/>
        <w:rPr>
          <w:rFonts w:hAnsi="宋体"/>
          <w:color w:val="auto"/>
          <w:kern w:val="2"/>
          <w:szCs w:val="24"/>
        </w:rPr>
      </w:pP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bookmarkStart w:id="19" w:name="_Toc106175890"/>
      <w:r>
        <w:rPr>
          <w:rFonts w:hint="eastAsia" w:ascii="宋体" w:hAnsi="宋体"/>
          <w:b w:val="0"/>
          <w:sz w:val="24"/>
          <w:szCs w:val="24"/>
        </w:rPr>
        <w:t>四、询价有关说明</w:t>
      </w:r>
      <w:bookmarkEnd w:id="19"/>
    </w:p>
    <w:p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bookmarkStart w:id="20" w:name="_Toc447805821"/>
      <w:r>
        <w:rPr>
          <w:rFonts w:hint="eastAsia" w:ascii="宋体" w:hAnsi="宋体"/>
          <w:sz w:val="24"/>
          <w:szCs w:val="24"/>
        </w:rPr>
        <w:t>（一）凡有意参加询价的供应商，请于公告发布之日起至提交首次响应文件截止时间之前，请在重庆市黔江区民族职业教育中心官网（http://www.qjzjzx.com）下载本项目询价通知书以及图纸、补遗等询价前公布的所有项目资料，无论供应商领取或下载与否，均视为已知晓所有招标内容。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（二）询价公告期限：自采购公告发布之日（2023年11月2日）起三个工作日。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（三）供应商须满足以下两种要件，其询价才被接受：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按时提交响应文件；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按时报名并签名;</w:t>
      </w:r>
    </w:p>
    <w:p>
      <w:pPr>
        <w:pStyle w:val="2"/>
        <w:rPr>
          <w:rFonts w:hAnsi="宋体"/>
          <w:color w:val="auto"/>
          <w:kern w:val="2"/>
          <w:szCs w:val="24"/>
        </w:rPr>
      </w:pPr>
      <w:r>
        <w:rPr>
          <w:rFonts w:hint="eastAsia" w:hAnsi="宋体"/>
          <w:color w:val="auto"/>
          <w:kern w:val="2"/>
          <w:szCs w:val="24"/>
        </w:rPr>
        <w:t xml:space="preserve">    3、提供所投商品样品:窗帘布1米，罗马杆1米。(未中标者开标结束后自行取回，中标者留存验收时比对)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（四）询价地点：黔江区职教中心招投标室（310室）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（五）询价截止时间：2023年11月 7日北京时间9:30。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（六）询价时间：2023年11月 7日北京时间9:30</w:t>
      </w:r>
    </w:p>
    <w:p>
      <w:pPr>
        <w:pStyle w:val="4"/>
        <w:spacing w:line="500" w:lineRule="exact"/>
        <w:ind w:firstLine="480" w:firstLineChars="200"/>
        <w:rPr>
          <w:rFonts w:ascii="宋体" w:hAnsi="宋体" w:eastAsia="宋体"/>
          <w:b w:val="0"/>
          <w:sz w:val="24"/>
          <w:szCs w:val="24"/>
        </w:rPr>
      </w:pPr>
      <w:bookmarkStart w:id="21" w:name="_Toc106175891"/>
      <w:r>
        <w:rPr>
          <w:rFonts w:hint="eastAsia" w:ascii="宋体" w:hAnsi="宋体" w:eastAsia="宋体"/>
          <w:b w:val="0"/>
          <w:sz w:val="24"/>
          <w:szCs w:val="24"/>
        </w:rPr>
        <w:t>五、询价保证金</w:t>
      </w:r>
      <w:bookmarkEnd w:id="20"/>
      <w:bookmarkEnd w:id="21"/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（一）询价保证金交款形式：</w:t>
      </w:r>
    </w:p>
    <w:p>
      <w:pPr>
        <w:spacing w:line="360" w:lineRule="exact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投标保证金现场现金缴纳（财务科电话：023-85086300）</w:t>
      </w:r>
    </w:p>
    <w:p>
      <w:pPr>
        <w:spacing w:line="360" w:lineRule="exact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（二）询价保证金金额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保证金人民币￥4000元，大写：肆仟元整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（三）保证金退还方式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未中标供应商的询价保证金，采购人在开标结束后现场退还。</w:t>
      </w:r>
    </w:p>
    <w:p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中标人的询价保证金转为履约金，中标人凭采购合同、验收报告向采购人办理退还申请，在5个工作日内无息退还。</w:t>
      </w:r>
      <w:bookmarkStart w:id="22" w:name="_Toc6952"/>
      <w:bookmarkEnd w:id="22"/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六、质量保证及售后服务要求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（一）供应商所供产品名称、规格、数量、质量要求、生产企业与询价文件要求相符。 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（二）自验收之日起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产品质量保证期不低于1年。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（三）产品属于国家规定“三包”范围的，其产品质量保证期不得低于“三包”规定。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（四）成交供应商须免费提供现场技术培训与技术安装。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（五）用户遇到使用及技术问题，电话咨询不能解决的，成交供应商或制造商应在2小时内采取相应响应措施；无法在2小时内解决的，应在24小时内派出专业人员进行技术支持。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七、交货期限及地点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（一）交货时间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自合同签订之日起 15个工作日。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（二）交货地点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黔江区民族职业教育中心指定地点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八、验货方式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（一）货物到达现场后，成交供应商应在使用单位人员在场情况下当面开箱，共同清点、检查外观，作出开箱记录，双方签字确认。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（二）成交供应商应保证货物到达采购人所在地完好无损，如有缺漏、损坏，由供应商负责调换、补齐或赔偿。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（三）成交供应商应提供完备的技术资料、装箱单和合格证等，并派遣专业技术人员进行现场指导。验收合格条件如下：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1、产品技术参数与采购合同一致，性能指标达到规定的标准。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2、货物技术资料、装箱单、合格证等资料齐全。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3、在规定时间内完成交货、安装并验收，并经采购人确认。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4、采购人随机抽取的样品检测结果为合格。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九、报价要求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（一）报价开始时间、报价截止时间、有效报价家数均以公告内容为准。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（二）本次报价为人民币报价，包含：货物费、运输费、安装调试费、装卸费、培训费、保险费、税费（含关税）等所有费用。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十、供应商响应文件要求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（一）响应文件内容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盖鲜章或签字的《报价函》《明细报价表》各1份。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盖鲜章或签字的</w:t>
      </w:r>
      <w:r>
        <w:rPr>
          <w:rFonts w:ascii="宋体" w:hAnsi="宋体"/>
          <w:sz w:val="24"/>
          <w:szCs w:val="24"/>
        </w:rPr>
        <w:t>《</w:t>
      </w:r>
      <w:r>
        <w:rPr>
          <w:rFonts w:hint="eastAsia" w:ascii="宋体" w:hAnsi="宋体"/>
          <w:sz w:val="24"/>
          <w:szCs w:val="24"/>
        </w:rPr>
        <w:t>法定代表人身份证明书</w:t>
      </w:r>
      <w:r>
        <w:rPr>
          <w:rFonts w:ascii="宋体" w:hAnsi="宋体"/>
          <w:sz w:val="24"/>
          <w:szCs w:val="24"/>
        </w:rPr>
        <w:t>》</w:t>
      </w:r>
      <w:r>
        <w:rPr>
          <w:rFonts w:hint="eastAsia" w:ascii="宋体" w:hAnsi="宋体"/>
          <w:sz w:val="24"/>
          <w:szCs w:val="24"/>
        </w:rPr>
        <w:t>1份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其中应包含法定代表人身份证复印件。若法定代表人委托他人投标，请提供盖鲜章或签字的《法定代表人授权委托书》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份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其中应包含法定代表人及被授权人身份证复印件各1份。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（二）提交文件的要求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供应商只能有一个有效报价，供应商只能以自己单位名义提交响应文件。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供应商制作的响应文件须按照要求制作，规定签字、盖章的地方必须按规定签字、盖章，上传的文件需字迹清晰，未按要求制作响应文件的作废标处理。</w:t>
      </w:r>
    </w:p>
    <w:p>
      <w:pPr>
        <w:pStyle w:val="2"/>
        <w:rPr>
          <w:rFonts w:hAnsi="宋体"/>
          <w:color w:val="auto"/>
          <w:kern w:val="2"/>
          <w:szCs w:val="24"/>
        </w:rPr>
      </w:pP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十一、成交规则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报价最低的成为成交供应商。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十二、付款方式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bookmarkStart w:id="23" w:name="_Toc20778"/>
      <w:bookmarkStart w:id="24" w:name="_Toc27955"/>
      <w:bookmarkStart w:id="25" w:name="_Toc11828"/>
      <w:bookmarkStart w:id="26" w:name="_Toc9654"/>
      <w:bookmarkStart w:id="27" w:name="_Toc25886"/>
      <w:bookmarkStart w:id="28" w:name="_Toc5085"/>
      <w:bookmarkStart w:id="29" w:name="_Toc3475"/>
      <w:bookmarkStart w:id="30" w:name="_Toc31315"/>
      <w:bookmarkStart w:id="31" w:name="_Toc9027"/>
      <w:bookmarkStart w:id="32" w:name="_Toc14778"/>
      <w:bookmarkStart w:id="33" w:name="_Toc15478"/>
      <w:bookmarkStart w:id="34" w:name="_Toc13969"/>
      <w:bookmarkStart w:id="35" w:name="_Toc25516"/>
      <w:bookmarkStart w:id="36" w:name="_Toc19730"/>
      <w:r>
        <w:rPr>
          <w:rFonts w:hint="eastAsia" w:ascii="宋体" w:hAnsi="宋体"/>
          <w:sz w:val="24"/>
          <w:szCs w:val="24"/>
        </w:rPr>
        <w:t xml:space="preserve"> (一）成交供应商按采购合同交货，经验收合格后采购人出具项目验收报告；</w:t>
      </w:r>
    </w:p>
    <w:p>
      <w:pPr>
        <w:snapToGrid w:val="0"/>
        <w:spacing w:line="40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（二）成交供应商向采购人提供税务部门开具的发票，提交采购合同、验收报告、申请表等材料，向采购人申请付款；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（三）对成交供应商提交的付款资料审核通过后，以转账方式向成交供应商支付合同款项；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（四）本项目支付办法及比例：货物配送安装完成且验收合格后20个工作日内支付合同总金额的100%。</w:t>
      </w:r>
      <w:bookmarkStart w:id="37" w:name="_Toc3166"/>
      <w:bookmarkStart w:id="38" w:name="_Toc26971"/>
    </w:p>
    <w:bookmarkEnd w:id="23"/>
    <w:bookmarkEnd w:id="24"/>
    <w:bookmarkEnd w:id="25"/>
    <w:bookmarkEnd w:id="26"/>
    <w:bookmarkEnd w:id="27"/>
    <w:bookmarkEnd w:id="28"/>
    <w:bookmarkEnd w:id="29"/>
    <w:bookmarkEnd w:id="37"/>
    <w:bookmarkEnd w:id="38"/>
    <w:p>
      <w:pPr>
        <w:pStyle w:val="4"/>
        <w:spacing w:line="500" w:lineRule="exact"/>
        <w:ind w:firstLine="480" w:firstLineChars="200"/>
        <w:rPr>
          <w:rFonts w:ascii="宋体" w:hAnsi="宋体" w:eastAsia="宋体"/>
          <w:b w:val="0"/>
          <w:sz w:val="24"/>
          <w:szCs w:val="24"/>
        </w:rPr>
      </w:pPr>
      <w:bookmarkStart w:id="39" w:name="_Toc106175893"/>
      <w:bookmarkStart w:id="40" w:name="_Toc5141"/>
      <w:r>
        <w:rPr>
          <w:rFonts w:hint="eastAsia" w:ascii="宋体" w:hAnsi="宋体" w:eastAsia="宋体"/>
          <w:b w:val="0"/>
          <w:sz w:val="24"/>
          <w:szCs w:val="24"/>
        </w:rPr>
        <w:t>十三、</w:t>
      </w:r>
      <w:bookmarkEnd w:id="39"/>
      <w:bookmarkEnd w:id="40"/>
      <w:bookmarkStart w:id="41" w:name="_Toc106175894"/>
      <w:bookmarkStart w:id="42" w:name="_Toc16954"/>
      <w:r>
        <w:rPr>
          <w:rFonts w:hint="eastAsia" w:ascii="宋体" w:hAnsi="宋体" w:eastAsia="宋体"/>
          <w:b w:val="0"/>
          <w:sz w:val="24"/>
          <w:szCs w:val="24"/>
        </w:rPr>
        <w:t>联系方式</w:t>
      </w:r>
      <w:bookmarkEnd w:id="41"/>
      <w:bookmarkEnd w:id="42"/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采购人：重庆市黔江区民族职业教育中心</w:t>
      </w:r>
    </w:p>
    <w:p>
      <w:pPr>
        <w:tabs>
          <w:tab w:val="left" w:pos="2640"/>
        </w:tabs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联系人：白老师</w:t>
      </w:r>
      <w:r>
        <w:rPr>
          <w:rFonts w:ascii="宋体" w:hAnsi="宋体"/>
          <w:sz w:val="24"/>
          <w:szCs w:val="24"/>
        </w:rPr>
        <w:tab/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联系电话：13896819599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址：重庆市黔江区舟白街道</w:t>
      </w:r>
      <w:bookmarkStart w:id="43" w:name="_Toc10765"/>
      <w:bookmarkEnd w:id="43"/>
      <w:r>
        <w:rPr>
          <w:rFonts w:hint="eastAsia" w:ascii="宋体" w:hAnsi="宋体"/>
          <w:sz w:val="24"/>
          <w:szCs w:val="24"/>
        </w:rPr>
        <w:t>正舟路北段503号</w:t>
      </w:r>
    </w:p>
    <w:bookmarkEnd w:id="30"/>
    <w:bookmarkEnd w:id="31"/>
    <w:bookmarkEnd w:id="32"/>
    <w:bookmarkEnd w:id="33"/>
    <w:bookmarkEnd w:id="34"/>
    <w:bookmarkEnd w:id="35"/>
    <w:bookmarkEnd w:id="36"/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供应商编制响应文件要求</w:t>
      </w:r>
    </w:p>
    <w:p>
      <w:pPr>
        <w:pStyle w:val="5"/>
        <w:spacing w:before="0" w:after="0" w:line="360" w:lineRule="auto"/>
        <w:ind w:firstLine="480" w:firstLineChars="200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一、报价</w:t>
      </w:r>
    </w:p>
    <w:p>
      <w:pPr>
        <w:snapToGrid w:val="0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（一）报价函</w:t>
      </w:r>
    </w:p>
    <w:p>
      <w:pPr>
        <w:pStyle w:val="5"/>
        <w:spacing w:before="0" w:after="0" w:line="240" w:lineRule="auto"/>
        <w:jc w:val="center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报 价 函</w:t>
      </w: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（采购单位名称）：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我方收到（项目名称）的询价文件，经详细研究，决定参加该项目。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.愿意按照询价文件中的一切要求，提供本项目的商品、及服务，报价为人民币大写：     元整；人民币小写          元。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我方现提交的响应文件为：响应文件壹份。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我方承诺：本次报价的有效期为90天。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我方完全理解和接受询价文件的一切规定、要求和评审办法。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在整个采购过程中，我方若有违规行为，愿意接受重庆市政府采购相关管理方的处罚。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我方若中选，将按照询价结果签订合同，并且严格履行合同义务。本承诺函将成为合同不可分割的一部分，与合同具有同等的法律效力。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我方理解，最低报价不是成交的唯一条件。</w:t>
      </w:r>
    </w:p>
    <w:p>
      <w:pPr>
        <w:pStyle w:val="2"/>
        <w:spacing w:line="360" w:lineRule="auto"/>
        <w:rPr>
          <w:rFonts w:hAnsi="宋体"/>
          <w:color w:val="auto"/>
          <w:kern w:val="2"/>
          <w:szCs w:val="24"/>
        </w:rPr>
      </w:pPr>
    </w:p>
    <w:p>
      <w:pPr>
        <w:ind w:right="480" w:firstLine="480" w:firstLineChars="20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供应商名称（公章）或签字：</w:t>
      </w:r>
    </w:p>
    <w:p>
      <w:pPr>
        <w:ind w:firstLine="480" w:firstLineChars="200"/>
        <w:jc w:val="center"/>
        <w:rPr>
          <w:rFonts w:ascii="宋体" w:hAnsi="宋体"/>
          <w:sz w:val="24"/>
          <w:szCs w:val="24"/>
        </w:rPr>
      </w:pPr>
    </w:p>
    <w:p>
      <w:pPr>
        <w:ind w:firstLine="480" w:firstLineChars="200"/>
        <w:jc w:val="center"/>
        <w:rPr>
          <w:rFonts w:ascii="宋体" w:hAnsi="宋体"/>
          <w:sz w:val="24"/>
          <w:szCs w:val="24"/>
        </w:rPr>
        <w:sectPr>
          <w:footerReference r:id="rId3" w:type="default"/>
          <w:pgSz w:w="11907" w:h="16840"/>
          <w:pgMar w:top="720" w:right="720" w:bottom="720" w:left="720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/>
          <w:sz w:val="24"/>
          <w:szCs w:val="24"/>
        </w:rPr>
        <w:t xml:space="preserve">                                             年  月  日</w:t>
      </w:r>
    </w:p>
    <w:p>
      <w:pPr>
        <w:snapToGrid w:val="0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（二）明细报价表   </w:t>
      </w:r>
    </w:p>
    <w:p>
      <w:pPr>
        <w:pStyle w:val="5"/>
        <w:spacing w:before="0" w:after="0" w:line="360" w:lineRule="auto"/>
        <w:jc w:val="center"/>
        <w:rPr>
          <w:rFonts w:ascii="宋体" w:hAnsi="宋体"/>
          <w:b w:val="0"/>
          <w:sz w:val="24"/>
          <w:szCs w:val="24"/>
        </w:rPr>
      </w:pPr>
    </w:p>
    <w:p>
      <w:pPr>
        <w:pStyle w:val="5"/>
        <w:spacing w:before="0" w:after="0" w:line="360" w:lineRule="auto"/>
        <w:jc w:val="center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 xml:space="preserve">明细报价表 </w:t>
      </w:r>
    </w:p>
    <w:p>
      <w:pPr>
        <w:pStyle w:val="5"/>
        <w:spacing w:before="0" w:after="0" w:line="360" w:lineRule="auto"/>
        <w:jc w:val="left"/>
        <w:rPr>
          <w:rFonts w:ascii="宋体" w:hAnsi="宋体"/>
          <w:b w:val="0"/>
          <w:sz w:val="24"/>
          <w:szCs w:val="24"/>
        </w:rPr>
      </w:pPr>
      <w:r>
        <w:rPr>
          <w:rFonts w:hint="eastAsia" w:ascii="宋体" w:hAnsi="宋体"/>
          <w:b w:val="0"/>
          <w:sz w:val="24"/>
          <w:szCs w:val="24"/>
        </w:rPr>
        <w:t>项目名称：</w:t>
      </w:r>
    </w:p>
    <w:tbl>
      <w:tblPr>
        <w:tblStyle w:val="58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3"/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  <w:p>
            <w:pPr>
              <w:pStyle w:val="33"/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填写要求：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供应商应完整填写本表，并逐页盖章。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该表内容不可扩展、不可变更。</w:t>
      </w:r>
    </w:p>
    <w:p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pStyle w:val="252"/>
        <w:spacing w:line="360" w:lineRule="auto"/>
        <w:ind w:left="1600" w:hanging="480"/>
        <w:rPr>
          <w:rFonts w:ascii="宋体" w:hAnsi="宋体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供应商名称（公章）：</w:t>
      </w:r>
    </w:p>
    <w:p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年月日</w:t>
      </w:r>
    </w:p>
    <w:p>
      <w:pPr>
        <w:pStyle w:val="5"/>
        <w:spacing w:line="360" w:lineRule="auto"/>
        <w:rPr>
          <w:rFonts w:ascii="宋体" w:hAnsi="宋体"/>
          <w:b w:val="0"/>
          <w:sz w:val="24"/>
          <w:szCs w:val="24"/>
        </w:rPr>
      </w:pPr>
      <w:r>
        <w:rPr>
          <w:rFonts w:ascii="宋体" w:hAnsi="宋体"/>
          <w:b w:val="0"/>
          <w:sz w:val="24"/>
          <w:szCs w:val="24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二、法定代表人身份证明书（格式）/法定代表人授权委托书（格式）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致（采购单位名称）：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（法定代表人名称及身份证代码）是（供应商名称）的法定代表人，电话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代表我单位全权办理上述项目的报价、签约等具体工作，并签署全部有关文件、协议及合同。签字负全部责任。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>
      <w:pPr>
        <w:pStyle w:val="2"/>
        <w:spacing w:line="360" w:lineRule="auto"/>
        <w:rPr>
          <w:rFonts w:hAnsi="宋体"/>
          <w:color w:val="auto"/>
          <w:kern w:val="2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（附：法定代表人身份证正反面复印件）</w:t>
      </w:r>
    </w:p>
    <w:p>
      <w:pPr>
        <w:pStyle w:val="5"/>
        <w:spacing w:line="360" w:lineRule="auto"/>
        <w:rPr>
          <w:rFonts w:ascii="宋体" w:hAnsi="宋体"/>
          <w:b w:val="0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pStyle w:val="2"/>
        <w:rPr>
          <w:rFonts w:hAnsi="宋体"/>
          <w:color w:val="auto"/>
          <w:kern w:val="2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（法定代表人名称）是（供应商名称）的法定代表人，特授权（被授权人姓名及身份证代码）电话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代表我单位全权办理上述项目的询价报价、签约等具体工作，并签署全部有关文件、协议及合同。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（签字或盖章）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（附：被授权人、法定代表人身份证正反面复印件）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宋体" w:hAnsi="宋体"/>
          <w:sz w:val="24"/>
          <w:szCs w:val="24"/>
        </w:rPr>
      </w:pPr>
    </w:p>
    <w:p>
      <w:pPr>
        <w:pStyle w:val="2"/>
      </w:pPr>
      <w:r>
        <w:rPr>
          <w:rFonts w:hint="eastAsia"/>
        </w:rPr>
        <w:t xml:space="preserve">  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sectPr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pict>
        <v:shape id="文本框 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pict>
        <v:shape id="文本框 4" o:spid="_x0000_s1027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00000013"/>
    <w:multiLevelType w:val="singleLevel"/>
    <w:tmpl w:val="00000013"/>
    <w:lvl w:ilvl="0" w:tentative="0">
      <w:start w:val="1"/>
      <w:numFmt w:val="bullet"/>
      <w:pStyle w:val="2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0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gutterAtTop/>
  <w:documentProtection w:enforcement="0"/>
  <w:defaultTabStop w:val="420"/>
  <w:drawingGridHorizontalSpacing w:val="189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hY2QwNTNhODdhNWVlNGUzZGQwOTI5ZjUxZTFiMjQifQ=="/>
  </w:docVars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831AB"/>
    <w:rsid w:val="0008422C"/>
    <w:rsid w:val="00084C93"/>
    <w:rsid w:val="000919B0"/>
    <w:rsid w:val="000B4CFC"/>
    <w:rsid w:val="000C79E2"/>
    <w:rsid w:val="000D5AC6"/>
    <w:rsid w:val="000D5BA3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40CE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37BB5"/>
    <w:rsid w:val="00241DA6"/>
    <w:rsid w:val="002676F5"/>
    <w:rsid w:val="0028274A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3713"/>
    <w:rsid w:val="0033562A"/>
    <w:rsid w:val="003453EB"/>
    <w:rsid w:val="003609C0"/>
    <w:rsid w:val="00375908"/>
    <w:rsid w:val="00382DE2"/>
    <w:rsid w:val="003876E3"/>
    <w:rsid w:val="003878EB"/>
    <w:rsid w:val="003A0967"/>
    <w:rsid w:val="003B48D3"/>
    <w:rsid w:val="003C080C"/>
    <w:rsid w:val="003D7E49"/>
    <w:rsid w:val="003E69B4"/>
    <w:rsid w:val="003E7CAB"/>
    <w:rsid w:val="003F4626"/>
    <w:rsid w:val="003F7078"/>
    <w:rsid w:val="003F75E7"/>
    <w:rsid w:val="00415960"/>
    <w:rsid w:val="00421287"/>
    <w:rsid w:val="0043243B"/>
    <w:rsid w:val="0043364B"/>
    <w:rsid w:val="00442270"/>
    <w:rsid w:val="0044680D"/>
    <w:rsid w:val="00460545"/>
    <w:rsid w:val="004916E8"/>
    <w:rsid w:val="00493794"/>
    <w:rsid w:val="00495D1A"/>
    <w:rsid w:val="0049754E"/>
    <w:rsid w:val="004A1198"/>
    <w:rsid w:val="004A2061"/>
    <w:rsid w:val="004A6CE1"/>
    <w:rsid w:val="004B4D5B"/>
    <w:rsid w:val="004C55B8"/>
    <w:rsid w:val="004D15E1"/>
    <w:rsid w:val="004D4610"/>
    <w:rsid w:val="00507899"/>
    <w:rsid w:val="005106F8"/>
    <w:rsid w:val="00521F48"/>
    <w:rsid w:val="005268C9"/>
    <w:rsid w:val="00531162"/>
    <w:rsid w:val="00537A61"/>
    <w:rsid w:val="00544AC9"/>
    <w:rsid w:val="005454D8"/>
    <w:rsid w:val="0055266E"/>
    <w:rsid w:val="00554DA2"/>
    <w:rsid w:val="0055762B"/>
    <w:rsid w:val="0056207B"/>
    <w:rsid w:val="00562F84"/>
    <w:rsid w:val="00580744"/>
    <w:rsid w:val="005B0340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6D96"/>
    <w:rsid w:val="006C7CD3"/>
    <w:rsid w:val="006F70D8"/>
    <w:rsid w:val="00723BC4"/>
    <w:rsid w:val="00731090"/>
    <w:rsid w:val="00740692"/>
    <w:rsid w:val="007442A0"/>
    <w:rsid w:val="007545EF"/>
    <w:rsid w:val="00754843"/>
    <w:rsid w:val="00755658"/>
    <w:rsid w:val="00764963"/>
    <w:rsid w:val="00773049"/>
    <w:rsid w:val="00791D34"/>
    <w:rsid w:val="00794A8C"/>
    <w:rsid w:val="007A3A16"/>
    <w:rsid w:val="007B402B"/>
    <w:rsid w:val="007B6393"/>
    <w:rsid w:val="007D57AF"/>
    <w:rsid w:val="007E13BD"/>
    <w:rsid w:val="007E1D36"/>
    <w:rsid w:val="007F2A53"/>
    <w:rsid w:val="00823438"/>
    <w:rsid w:val="00854CC0"/>
    <w:rsid w:val="00854ED3"/>
    <w:rsid w:val="00862785"/>
    <w:rsid w:val="00872901"/>
    <w:rsid w:val="008825DA"/>
    <w:rsid w:val="008937A6"/>
    <w:rsid w:val="00894E75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4011"/>
    <w:rsid w:val="009B5C25"/>
    <w:rsid w:val="009C1D93"/>
    <w:rsid w:val="009C25EB"/>
    <w:rsid w:val="009C273F"/>
    <w:rsid w:val="009E4DB9"/>
    <w:rsid w:val="009E62CD"/>
    <w:rsid w:val="00A06259"/>
    <w:rsid w:val="00A13D05"/>
    <w:rsid w:val="00A3078D"/>
    <w:rsid w:val="00A56F1E"/>
    <w:rsid w:val="00A614CD"/>
    <w:rsid w:val="00A8591D"/>
    <w:rsid w:val="00A9133B"/>
    <w:rsid w:val="00AC755D"/>
    <w:rsid w:val="00AF3E34"/>
    <w:rsid w:val="00AF70BC"/>
    <w:rsid w:val="00B000A7"/>
    <w:rsid w:val="00B01F29"/>
    <w:rsid w:val="00B3337A"/>
    <w:rsid w:val="00B37CD1"/>
    <w:rsid w:val="00B43355"/>
    <w:rsid w:val="00B47D95"/>
    <w:rsid w:val="00B47F90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3B75"/>
    <w:rsid w:val="00CD410E"/>
    <w:rsid w:val="00CD444E"/>
    <w:rsid w:val="00D10115"/>
    <w:rsid w:val="00D21D58"/>
    <w:rsid w:val="00D226A5"/>
    <w:rsid w:val="00D2377C"/>
    <w:rsid w:val="00D40159"/>
    <w:rsid w:val="00D465D7"/>
    <w:rsid w:val="00D858CC"/>
    <w:rsid w:val="00DA4850"/>
    <w:rsid w:val="00DC044C"/>
    <w:rsid w:val="00DC165B"/>
    <w:rsid w:val="00DF02E6"/>
    <w:rsid w:val="00E02B47"/>
    <w:rsid w:val="00E17A14"/>
    <w:rsid w:val="00E2740B"/>
    <w:rsid w:val="00E332D8"/>
    <w:rsid w:val="00E40564"/>
    <w:rsid w:val="00E45B7C"/>
    <w:rsid w:val="00E46A0A"/>
    <w:rsid w:val="00E54E2D"/>
    <w:rsid w:val="00E670E8"/>
    <w:rsid w:val="00E816F6"/>
    <w:rsid w:val="00E863F1"/>
    <w:rsid w:val="00E90390"/>
    <w:rsid w:val="00EB6C11"/>
    <w:rsid w:val="00ED535E"/>
    <w:rsid w:val="00ED6923"/>
    <w:rsid w:val="00F10101"/>
    <w:rsid w:val="00F220E3"/>
    <w:rsid w:val="00F3593A"/>
    <w:rsid w:val="00F73DAE"/>
    <w:rsid w:val="00F91500"/>
    <w:rsid w:val="00FA4E3C"/>
    <w:rsid w:val="00FC7767"/>
    <w:rsid w:val="00FD14FB"/>
    <w:rsid w:val="00FD2836"/>
    <w:rsid w:val="00FF7DDB"/>
    <w:rsid w:val="07610150"/>
    <w:rsid w:val="08ED3546"/>
    <w:rsid w:val="0BAA1613"/>
    <w:rsid w:val="0EFE3F6B"/>
    <w:rsid w:val="101E0686"/>
    <w:rsid w:val="1C0E01AF"/>
    <w:rsid w:val="2A9A00C1"/>
    <w:rsid w:val="3017164F"/>
    <w:rsid w:val="31D874D8"/>
    <w:rsid w:val="34CC3626"/>
    <w:rsid w:val="36EA3072"/>
    <w:rsid w:val="39D961DF"/>
    <w:rsid w:val="3EDB7D99"/>
    <w:rsid w:val="3FCD46EF"/>
    <w:rsid w:val="411B1F4A"/>
    <w:rsid w:val="43260821"/>
    <w:rsid w:val="45FB04BF"/>
    <w:rsid w:val="4BC9209C"/>
    <w:rsid w:val="4E99569F"/>
    <w:rsid w:val="5A9515D1"/>
    <w:rsid w:val="5B8C0E98"/>
    <w:rsid w:val="5BFDB513"/>
    <w:rsid w:val="639635F7"/>
    <w:rsid w:val="65F91B55"/>
    <w:rsid w:val="67B15328"/>
    <w:rsid w:val="71287CA7"/>
    <w:rsid w:val="7183443D"/>
    <w:rsid w:val="751E519F"/>
    <w:rsid w:val="76DB3120"/>
    <w:rsid w:val="7927265A"/>
    <w:rsid w:val="7B214D90"/>
    <w:rsid w:val="7DAB6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4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5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6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7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8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9">
    <w:name w:val="toc 5"/>
    <w:basedOn w:val="1"/>
    <w:next w:val="1"/>
    <w:qFormat/>
    <w:uiPriority w:val="0"/>
    <w:pPr>
      <w:ind w:left="1680" w:leftChars="800"/>
    </w:pPr>
  </w:style>
  <w:style w:type="paragraph" w:styleId="30">
    <w:name w:val="toc 3"/>
    <w:basedOn w:val="1"/>
    <w:next w:val="1"/>
    <w:qFormat/>
    <w:uiPriority w:val="39"/>
    <w:pPr>
      <w:ind w:left="840" w:leftChars="400"/>
    </w:pPr>
  </w:style>
  <w:style w:type="paragraph" w:styleId="31">
    <w:name w:val="Plain Text"/>
    <w:basedOn w:val="1"/>
    <w:link w:val="89"/>
    <w:qFormat/>
    <w:uiPriority w:val="0"/>
    <w:rPr>
      <w:rFonts w:ascii="宋体" w:hAnsi="Courier New"/>
    </w:rPr>
  </w:style>
  <w:style w:type="paragraph" w:styleId="32">
    <w:name w:val="toc 8"/>
    <w:basedOn w:val="1"/>
    <w:next w:val="1"/>
    <w:qFormat/>
    <w:uiPriority w:val="0"/>
    <w:pPr>
      <w:ind w:left="2940" w:leftChars="1400"/>
    </w:pPr>
  </w:style>
  <w:style w:type="paragraph" w:styleId="33">
    <w:name w:val="Date"/>
    <w:basedOn w:val="1"/>
    <w:next w:val="1"/>
    <w:link w:val="109"/>
    <w:qFormat/>
    <w:uiPriority w:val="99"/>
  </w:style>
  <w:style w:type="paragraph" w:styleId="34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5">
    <w:name w:val="Balloon Text"/>
    <w:basedOn w:val="1"/>
    <w:qFormat/>
    <w:uiPriority w:val="0"/>
    <w:rPr>
      <w:sz w:val="18"/>
    </w:rPr>
  </w:style>
  <w:style w:type="paragraph" w:styleId="36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7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8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9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0">
    <w:name w:val="toc 4"/>
    <w:basedOn w:val="1"/>
    <w:next w:val="1"/>
    <w:qFormat/>
    <w:uiPriority w:val="0"/>
    <w:pPr>
      <w:ind w:left="1260" w:leftChars="600"/>
    </w:pPr>
  </w:style>
  <w:style w:type="paragraph" w:styleId="41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2">
    <w:name w:val="toc 6"/>
    <w:basedOn w:val="1"/>
    <w:next w:val="1"/>
    <w:qFormat/>
    <w:uiPriority w:val="0"/>
    <w:pPr>
      <w:ind w:left="2100" w:leftChars="1000"/>
    </w:pPr>
  </w:style>
  <w:style w:type="paragraph" w:styleId="43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4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5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6">
    <w:name w:val="toc 2"/>
    <w:basedOn w:val="1"/>
    <w:next w:val="1"/>
    <w:qFormat/>
    <w:uiPriority w:val="39"/>
    <w:pPr>
      <w:ind w:left="420" w:leftChars="200"/>
    </w:pPr>
  </w:style>
  <w:style w:type="paragraph" w:styleId="47">
    <w:name w:val="toc 9"/>
    <w:basedOn w:val="1"/>
    <w:next w:val="1"/>
    <w:qFormat/>
    <w:uiPriority w:val="0"/>
    <w:pPr>
      <w:ind w:left="3360" w:leftChars="1600"/>
    </w:pPr>
  </w:style>
  <w:style w:type="paragraph" w:styleId="48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9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0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20"/>
    <w:next w:val="20"/>
    <w:link w:val="74"/>
    <w:qFormat/>
    <w:uiPriority w:val="0"/>
    <w:pPr>
      <w:adjustRightInd/>
      <w:spacing w:line="240" w:lineRule="auto"/>
      <w:textAlignment w:val="auto"/>
    </w:pPr>
  </w:style>
  <w:style w:type="paragraph" w:styleId="56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4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1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4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5"/>
    <w:qFormat/>
    <w:uiPriority w:val="0"/>
    <w:rPr>
      <w:sz w:val="24"/>
    </w:rPr>
  </w:style>
  <w:style w:type="character" w:customStyle="1" w:styleId="75">
    <w:name w:val="批注文字 Char"/>
    <w:link w:val="20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7"/>
    <w:qFormat/>
    <w:uiPriority w:val="0"/>
    <w:rPr>
      <w:kern w:val="2"/>
      <w:sz w:val="44"/>
    </w:rPr>
  </w:style>
  <w:style w:type="character" w:customStyle="1" w:styleId="82">
    <w:name w:val="正文文本缩进 Char"/>
    <w:link w:val="24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6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1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3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7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4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4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3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1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3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8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1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5"/>
    <w:qFormat/>
    <w:uiPriority w:val="0"/>
    <w:pPr>
      <w:tabs>
        <w:tab w:val="left" w:pos="709"/>
        <w:tab w:val="left" w:pos="1620"/>
      </w:tabs>
      <w:ind w:left="1620" w:hanging="360"/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6"/>
    <w:qFormat/>
    <w:uiPriority w:val="0"/>
    <w:pPr>
      <w:numPr>
        <w:ilvl w:val="0"/>
        <w:numId w:val="9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3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6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5"/>
    <w:next w:val="56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1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3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60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paragraph" w:styleId="25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罗成</Manager>
  <Company>重庆市政府采购中心</Company>
  <Pages>11</Pages>
  <Words>639</Words>
  <Characters>3643</Characters>
  <Lines>30</Lines>
  <Paragraphs>8</Paragraphs>
  <TotalTime>116</TotalTime>
  <ScaleCrop>false</ScaleCrop>
  <LinksUpToDate>false</LinksUpToDate>
  <CharactersWithSpaces>4274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2022-11-04T09:46:00Z</dcterms:created>
  <dc:creator>罗成</dc:creator>
  <cp:lastModifiedBy>Administrator</cp:lastModifiedBy>
  <cp:lastPrinted>2023-11-03T01:58:00Z</cp:lastPrinted>
  <dcterms:modified xsi:type="dcterms:W3CDTF">2023-11-03T04:59:44Z</dcterms:modified>
  <dc:title>竞争性谈判文件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CA2A16F1DC214B42B5DDD559558E7D1F_12</vt:lpwstr>
  </property>
</Properties>
</file>